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D1" w:rsidRPr="00BF06D1" w:rsidRDefault="00BF06D1" w:rsidP="00BF06D1">
      <w:pPr>
        <w:ind w:right="1558" w:firstLine="708"/>
        <w:jc w:val="right"/>
        <w:rPr>
          <w:i/>
          <w:color w:val="00B05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-697230</wp:posOffset>
            </wp:positionV>
            <wp:extent cx="7541895" cy="10652760"/>
            <wp:effectExtent l="0" t="0" r="1905" b="0"/>
            <wp:wrapNone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275" cy="1065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color w:val="00B050"/>
          <w:sz w:val="96"/>
          <w:szCs w:val="96"/>
        </w:rPr>
        <w:t xml:space="preserve">Развитие </w:t>
      </w:r>
      <w:r w:rsidRPr="00BF06D1">
        <w:rPr>
          <w:i/>
          <w:color w:val="00B050"/>
          <w:sz w:val="96"/>
          <w:szCs w:val="96"/>
        </w:rPr>
        <w:t xml:space="preserve">слухового внимания </w:t>
      </w:r>
    </w:p>
    <w:p w:rsidR="00BF06D1" w:rsidRDefault="00BF06D1" w:rsidP="00BF06D1">
      <w:pPr>
        <w:ind w:right="1558" w:firstLine="708"/>
        <w:jc w:val="both"/>
        <w:rPr>
          <w:sz w:val="28"/>
          <w:szCs w:val="28"/>
        </w:rPr>
      </w:pPr>
    </w:p>
    <w:p w:rsidR="00BF06D1" w:rsidRPr="007D0507" w:rsidRDefault="00BF06D1" w:rsidP="00BF06D1">
      <w:pPr>
        <w:ind w:right="1558" w:firstLine="708"/>
        <w:jc w:val="both"/>
        <w:rPr>
          <w:sz w:val="28"/>
          <w:szCs w:val="28"/>
        </w:rPr>
      </w:pPr>
      <w:r w:rsidRPr="007D0507">
        <w:rPr>
          <w:sz w:val="28"/>
          <w:szCs w:val="28"/>
        </w:rPr>
        <w:t xml:space="preserve">Умение сосредотачиваться на звуке – </w:t>
      </w:r>
      <w:r w:rsidRPr="007D0507">
        <w:rPr>
          <w:b/>
          <w:i/>
          <w:sz w:val="28"/>
          <w:szCs w:val="28"/>
        </w:rPr>
        <w:t>слуховое внимание</w:t>
      </w:r>
      <w:r w:rsidRPr="007D0507">
        <w:rPr>
          <w:sz w:val="28"/>
          <w:szCs w:val="28"/>
        </w:rPr>
        <w:t xml:space="preserve"> – очень важная особенность человека, без которой невозможно слышать и понимать речь. Также важно различать и анализировать звуки речи – это умение называется </w:t>
      </w:r>
      <w:r w:rsidRPr="007D0507">
        <w:rPr>
          <w:b/>
          <w:i/>
          <w:sz w:val="28"/>
          <w:szCs w:val="28"/>
        </w:rPr>
        <w:t>фонематическим слухом.</w:t>
      </w:r>
      <w:r w:rsidRPr="007D0507">
        <w:rPr>
          <w:sz w:val="28"/>
          <w:szCs w:val="28"/>
        </w:rPr>
        <w:t xml:space="preserve"> Для того чтобы научить ребёнка правильно и чётко говорить</w:t>
      </w:r>
      <w:r>
        <w:rPr>
          <w:sz w:val="28"/>
          <w:szCs w:val="28"/>
        </w:rPr>
        <w:t>,</w:t>
      </w:r>
      <w:r w:rsidRPr="007D0507">
        <w:rPr>
          <w:sz w:val="28"/>
          <w:szCs w:val="28"/>
        </w:rPr>
        <w:t xml:space="preserve"> нужно развивать у него слуховое внимание и фонематический слух. 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  <w:r w:rsidRPr="007D0507">
        <w:rPr>
          <w:sz w:val="28"/>
          <w:szCs w:val="28"/>
        </w:rPr>
        <w:tab/>
        <w:t xml:space="preserve">Ниже вашему вниманию </w:t>
      </w:r>
      <w:bookmarkStart w:id="0" w:name="_GoBack"/>
      <w:bookmarkEnd w:id="0"/>
      <w:r w:rsidRPr="007D0507">
        <w:rPr>
          <w:sz w:val="28"/>
          <w:szCs w:val="28"/>
        </w:rPr>
        <w:t>предлагаются игры по развитию слухового внимания.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</w:p>
    <w:p w:rsidR="00BF06D1" w:rsidRPr="007D0507" w:rsidRDefault="00BF06D1" w:rsidP="00BF06D1">
      <w:pPr>
        <w:ind w:right="1558"/>
        <w:jc w:val="both"/>
        <w:rPr>
          <w:b/>
          <w:sz w:val="28"/>
          <w:szCs w:val="28"/>
        </w:rPr>
      </w:pPr>
      <w:r w:rsidRPr="007D0507">
        <w:rPr>
          <w:b/>
          <w:sz w:val="28"/>
          <w:szCs w:val="28"/>
        </w:rPr>
        <w:t>«Отгадай, что звучит?»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  <w:r w:rsidRPr="007D0507">
        <w:rPr>
          <w:sz w:val="28"/>
          <w:szCs w:val="28"/>
        </w:rPr>
        <w:t>Нужно показать малышу, какие звуки издают различные предметы (как шуршит бумага, звенит бубен, погремушка, стучит карандаш о стакан и т.д.). Затем нужно воспроизводить звуки так, чтобы ребёнок не видел сам предмет. А ребёнок должен постараться уга</w:t>
      </w:r>
      <w:r>
        <w:rPr>
          <w:sz w:val="28"/>
          <w:szCs w:val="28"/>
        </w:rPr>
        <w:t xml:space="preserve">дать, какой предмет </w:t>
      </w:r>
      <w:proofErr w:type="gramStart"/>
      <w:r>
        <w:rPr>
          <w:sz w:val="28"/>
          <w:szCs w:val="28"/>
        </w:rPr>
        <w:t xml:space="preserve">издаёт </w:t>
      </w:r>
      <w:r w:rsidRPr="007D0507">
        <w:rPr>
          <w:sz w:val="28"/>
          <w:szCs w:val="28"/>
        </w:rPr>
        <w:t xml:space="preserve"> звук</w:t>
      </w:r>
      <w:proofErr w:type="gramEnd"/>
      <w:r w:rsidRPr="007D0507">
        <w:rPr>
          <w:sz w:val="28"/>
          <w:szCs w:val="28"/>
        </w:rPr>
        <w:t>.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</w:p>
    <w:p w:rsidR="00BF06D1" w:rsidRPr="007D0507" w:rsidRDefault="00BF06D1" w:rsidP="00BF06D1">
      <w:pPr>
        <w:ind w:right="1558"/>
        <w:jc w:val="both"/>
        <w:rPr>
          <w:b/>
          <w:sz w:val="28"/>
          <w:szCs w:val="28"/>
        </w:rPr>
      </w:pPr>
      <w:r w:rsidRPr="007D0507">
        <w:rPr>
          <w:b/>
          <w:sz w:val="28"/>
          <w:szCs w:val="28"/>
        </w:rPr>
        <w:t>«Найди игрушку»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  <w:r w:rsidRPr="007D0507">
        <w:rPr>
          <w:sz w:val="28"/>
          <w:szCs w:val="28"/>
        </w:rPr>
        <w:t xml:space="preserve">Взрослый назначает </w:t>
      </w:r>
      <w:r>
        <w:rPr>
          <w:sz w:val="28"/>
          <w:szCs w:val="28"/>
        </w:rPr>
        <w:t>водящего и предлагает ему</w:t>
      </w:r>
      <w:r w:rsidRPr="007D0507">
        <w:rPr>
          <w:sz w:val="28"/>
          <w:szCs w:val="28"/>
        </w:rPr>
        <w:t xml:space="preserve"> закрыть глаза. Потом прячет какую-нибудь игрушку (в шкаф, за штору и т.д.) и предлагает водящему найти её, ориентируясь на силу ударов в барабан (бубен, погремушка, колокольчик, хлопки в ладоши). Если ребёнок подходит близко к тому месту, где спрятана игрушка, барабан бьёт громко, если удаляется от неё – тихо.</w:t>
      </w: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6560BB6" wp14:editId="4E0C0302">
            <wp:simplePos x="0" y="0"/>
            <wp:positionH relativeFrom="page">
              <wp:align>left</wp:align>
            </wp:positionH>
            <wp:positionV relativeFrom="paragraph">
              <wp:posOffset>-690245</wp:posOffset>
            </wp:positionV>
            <wp:extent cx="7541895" cy="10652760"/>
            <wp:effectExtent l="0" t="0" r="1905" b="0"/>
            <wp:wrapNone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Default="00BF06D1" w:rsidP="00BF06D1">
      <w:pPr>
        <w:ind w:right="1558"/>
        <w:jc w:val="both"/>
        <w:rPr>
          <w:b/>
          <w:sz w:val="28"/>
          <w:szCs w:val="28"/>
        </w:rPr>
      </w:pPr>
    </w:p>
    <w:p w:rsidR="00BF06D1" w:rsidRPr="007D0507" w:rsidRDefault="00BF06D1" w:rsidP="00BF06D1">
      <w:pPr>
        <w:ind w:right="1558"/>
        <w:jc w:val="both"/>
        <w:rPr>
          <w:b/>
          <w:sz w:val="28"/>
          <w:szCs w:val="28"/>
        </w:rPr>
      </w:pPr>
      <w:r w:rsidRPr="007D0507">
        <w:rPr>
          <w:b/>
          <w:sz w:val="28"/>
          <w:szCs w:val="28"/>
        </w:rPr>
        <w:t>«Солнышко</w:t>
      </w:r>
      <w:r>
        <w:rPr>
          <w:b/>
          <w:sz w:val="28"/>
          <w:szCs w:val="28"/>
        </w:rPr>
        <w:t xml:space="preserve"> - </w:t>
      </w:r>
      <w:r w:rsidRPr="007D0507">
        <w:rPr>
          <w:b/>
          <w:sz w:val="28"/>
          <w:szCs w:val="28"/>
        </w:rPr>
        <w:t xml:space="preserve"> дождик»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  <w:r>
        <w:rPr>
          <w:sz w:val="28"/>
          <w:szCs w:val="28"/>
        </w:rPr>
        <w:t>Взрослый говорит</w:t>
      </w:r>
      <w:r w:rsidRPr="007D0507">
        <w:rPr>
          <w:sz w:val="28"/>
          <w:szCs w:val="28"/>
        </w:rPr>
        <w:t xml:space="preserve"> ребёнку, что они сейчас пойдут на прогулку. Погода хорошая, светит солнышко (при этом взрослый звенит </w:t>
      </w:r>
      <w:r>
        <w:rPr>
          <w:sz w:val="28"/>
          <w:szCs w:val="28"/>
        </w:rPr>
        <w:t>бубном). Затем взрослый говорит</w:t>
      </w:r>
      <w:r w:rsidRPr="007D0507">
        <w:rPr>
          <w:sz w:val="28"/>
          <w:szCs w:val="28"/>
        </w:rPr>
        <w:t>, что пошёл дождь (при этом он ударяет в бубен и просит ребёнка подбежать к нему и спрятаться от дождя). Взрослый объясняет малышу, что тот должен внимательно слушать бубен и в соответствии с его звуками «гулять» или «прятаться».</w:t>
      </w:r>
    </w:p>
    <w:p w:rsidR="00BF06D1" w:rsidRPr="00BF06D1" w:rsidRDefault="00BF06D1" w:rsidP="00BF06D1">
      <w:pPr>
        <w:ind w:right="155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870835" cy="1921510"/>
            <wp:effectExtent l="0" t="0" r="5715" b="2540"/>
            <wp:wrapSquare wrapText="bothSides"/>
            <wp:docPr id="1" name="Рисунок 1" descr="ÐÐ°ÑÑÐ¸Ð½ÐºÐ¸ Ð¿Ð¾ Ð·Ð°Ð¿ÑÐ¾ÑÑ ÑÐ»ÑÑÐ¾Ð²Ð¾Ð³Ð¾ Ð²Ð½Ð¸Ð¼Ð°Ð½Ð¸Ñ Ñ Ð´ÐµÑÐµÐ¹ 2 3-4 Ð»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»ÑÑÐ¾Ð²Ð¾Ð³Ð¾ Ð²Ð½Ð¸Ð¼Ð°Ð½Ð¸Ñ Ñ Ð´ÐµÑÐµÐ¹ 2 3-4 Ð»ÐµÑ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507">
        <w:rPr>
          <w:b/>
          <w:sz w:val="28"/>
          <w:szCs w:val="28"/>
        </w:rPr>
        <w:t>«Разговор шёпотом»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  <w:r w:rsidRPr="007D0507">
        <w:rPr>
          <w:sz w:val="28"/>
          <w:szCs w:val="28"/>
        </w:rPr>
        <w:t xml:space="preserve">Суть заключается в том, чтобы ребёнок, находясь от вас на расстоянии 2 – </w:t>
      </w:r>
      <w:smartTag w:uri="urn:schemas-microsoft-com:office:smarttags" w:element="metricconverter">
        <w:smartTagPr>
          <w:attr w:name="ProductID" w:val="3 метров"/>
        </w:smartTagPr>
        <w:r w:rsidRPr="007D0507">
          <w:rPr>
            <w:sz w:val="28"/>
            <w:szCs w:val="28"/>
          </w:rPr>
          <w:t>3 метров</w:t>
        </w:r>
      </w:smartTag>
      <w:r w:rsidRPr="007D0507">
        <w:rPr>
          <w:sz w:val="28"/>
          <w:szCs w:val="28"/>
        </w:rPr>
        <w:t>, услышал и понял то, что вы произносите шёпотом (например, можно попросить малыша принести игрушку).</w:t>
      </w:r>
    </w:p>
    <w:p w:rsidR="00BF06D1" w:rsidRDefault="00BF06D1" w:rsidP="00BF06D1">
      <w:pPr>
        <w:ind w:right="1558"/>
        <w:jc w:val="both"/>
        <w:rPr>
          <w:sz w:val="28"/>
          <w:szCs w:val="28"/>
        </w:rPr>
      </w:pP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</w:p>
    <w:p w:rsidR="00BF06D1" w:rsidRPr="007D0507" w:rsidRDefault="00BF06D1" w:rsidP="00BF06D1">
      <w:pPr>
        <w:ind w:right="1558"/>
        <w:jc w:val="both"/>
        <w:rPr>
          <w:b/>
          <w:sz w:val="28"/>
          <w:szCs w:val="28"/>
        </w:rPr>
      </w:pPr>
      <w:r w:rsidRPr="007D0507">
        <w:rPr>
          <w:b/>
          <w:sz w:val="28"/>
          <w:szCs w:val="28"/>
        </w:rPr>
        <w:t>«Слышим звон и знаем, где он»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  <w:r w:rsidRPr="007D0507">
        <w:rPr>
          <w:sz w:val="28"/>
          <w:szCs w:val="28"/>
        </w:rPr>
        <w:t>Попросите ребёнка закрыть глаза (или завяжите шарфом) и позвоните в колокольчик: вверху, вн</w:t>
      </w:r>
      <w:r>
        <w:rPr>
          <w:sz w:val="28"/>
          <w:szCs w:val="28"/>
        </w:rPr>
        <w:t>изу, сзади, спереди. Ребёнок дол</w:t>
      </w:r>
      <w:r w:rsidRPr="007D0507">
        <w:rPr>
          <w:sz w:val="28"/>
          <w:szCs w:val="28"/>
        </w:rPr>
        <w:t>жен</w:t>
      </w:r>
      <w:r>
        <w:rPr>
          <w:sz w:val="28"/>
          <w:szCs w:val="28"/>
        </w:rPr>
        <w:t>,</w:t>
      </w:r>
      <w:r w:rsidRPr="007D0507">
        <w:rPr>
          <w:sz w:val="28"/>
          <w:szCs w:val="28"/>
        </w:rPr>
        <w:t xml:space="preserve"> не открывая глаз, рукой показать направление, откуда слышен звук.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</w:p>
    <w:p w:rsidR="00BF06D1" w:rsidRPr="007D0507" w:rsidRDefault="00BF06D1" w:rsidP="00BF06D1">
      <w:pPr>
        <w:ind w:right="1558"/>
        <w:jc w:val="both"/>
        <w:rPr>
          <w:b/>
          <w:sz w:val="28"/>
          <w:szCs w:val="28"/>
        </w:rPr>
      </w:pPr>
      <w:r w:rsidRPr="007D0507">
        <w:rPr>
          <w:b/>
          <w:sz w:val="28"/>
          <w:szCs w:val="28"/>
        </w:rPr>
        <w:t>«Угадай, кто кричит?»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  <w:r w:rsidRPr="007D0507">
        <w:rPr>
          <w:sz w:val="28"/>
          <w:szCs w:val="28"/>
        </w:rPr>
        <w:t xml:space="preserve">Взрослый достаёт приготовленные игрушки (корову, собаку, кошку, козу и др.), обыгрывает их, подражая крику соответствующих животных, </w:t>
      </w:r>
      <w:proofErr w:type="gramStart"/>
      <w:r w:rsidRPr="007D0507">
        <w:rPr>
          <w:sz w:val="28"/>
          <w:szCs w:val="28"/>
        </w:rPr>
        <w:t>Затем</w:t>
      </w:r>
      <w:proofErr w:type="gramEnd"/>
      <w:r w:rsidRPr="007D0507">
        <w:rPr>
          <w:sz w:val="28"/>
          <w:szCs w:val="28"/>
        </w:rPr>
        <w:t xml:space="preserve"> просит ребёнка послушать и угадать по голосу</w:t>
      </w:r>
      <w:r>
        <w:rPr>
          <w:sz w:val="28"/>
          <w:szCs w:val="28"/>
        </w:rPr>
        <w:t>,</w:t>
      </w:r>
      <w:r w:rsidRPr="007D0507">
        <w:rPr>
          <w:sz w:val="28"/>
          <w:szCs w:val="28"/>
        </w:rPr>
        <w:t xml:space="preserve"> кто придёт к ним в гости.</w:t>
      </w: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</w:p>
    <w:p w:rsidR="00BF06D1" w:rsidRPr="007D0507" w:rsidRDefault="00BF06D1" w:rsidP="00BF06D1">
      <w:pPr>
        <w:ind w:right="1558"/>
        <w:jc w:val="both"/>
        <w:rPr>
          <w:sz w:val="28"/>
          <w:szCs w:val="28"/>
        </w:rPr>
      </w:pPr>
    </w:p>
    <w:p w:rsidR="00DF36BC" w:rsidRDefault="00DF36BC" w:rsidP="00BF06D1">
      <w:pPr>
        <w:ind w:right="1558"/>
      </w:pPr>
    </w:p>
    <w:sectPr w:rsidR="00DF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D1"/>
    <w:rsid w:val="001E7E95"/>
    <w:rsid w:val="00BF06D1"/>
    <w:rsid w:val="00D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78A23-1267-41B9-B0A2-1D5933B9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2019-11-12T18:29:00Z</dcterms:created>
  <dcterms:modified xsi:type="dcterms:W3CDTF">2019-11-12T18:29:00Z</dcterms:modified>
</cp:coreProperties>
</file>